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BEBA" w14:textId="77777777" w:rsidR="00F528B3" w:rsidRPr="009D1C54" w:rsidRDefault="00F528B3" w:rsidP="00F528B3">
      <w:pPr>
        <w:tabs>
          <w:tab w:val="left" w:pos="990"/>
        </w:tabs>
        <w:spacing w:line="276" w:lineRule="auto"/>
        <w:ind w:left="2610" w:hanging="2610"/>
        <w:jc w:val="center"/>
        <w:rPr>
          <w:rFonts w:cstheme="minorHAnsi"/>
          <w:b/>
          <w:bCs/>
          <w:sz w:val="32"/>
          <w:szCs w:val="32"/>
        </w:rPr>
      </w:pPr>
      <w:bookmarkStart w:id="0" w:name="_Hlk138361796"/>
      <w:bookmarkStart w:id="1" w:name="_Hlk138422302"/>
      <w:r w:rsidRPr="009D1C54">
        <w:rPr>
          <w:rFonts w:cstheme="minorHAnsi"/>
          <w:b/>
          <w:bCs/>
          <w:sz w:val="32"/>
          <w:szCs w:val="32"/>
        </w:rPr>
        <w:t xml:space="preserve">A Kingdom Not Made </w:t>
      </w:r>
      <w:proofErr w:type="gramStart"/>
      <w:r w:rsidRPr="009D1C54">
        <w:rPr>
          <w:rFonts w:cstheme="minorHAnsi"/>
          <w:b/>
          <w:bCs/>
          <w:sz w:val="32"/>
          <w:szCs w:val="32"/>
        </w:rPr>
        <w:t>With</w:t>
      </w:r>
      <w:proofErr w:type="gramEnd"/>
      <w:r w:rsidRPr="009D1C54">
        <w:rPr>
          <w:rFonts w:cstheme="minorHAnsi"/>
          <w:b/>
          <w:bCs/>
          <w:sz w:val="32"/>
          <w:szCs w:val="32"/>
        </w:rPr>
        <w:t xml:space="preserve"> Hands</w:t>
      </w:r>
    </w:p>
    <w:p w14:paraId="3D50905B" w14:textId="77777777" w:rsidR="00F528B3" w:rsidRPr="009D1C54" w:rsidRDefault="00F528B3" w:rsidP="00F528B3">
      <w:pPr>
        <w:jc w:val="both"/>
        <w:rPr>
          <w:rFonts w:cstheme="minorHAnsi"/>
          <w:b/>
          <w:bCs/>
          <w:sz w:val="24"/>
          <w:szCs w:val="24"/>
        </w:rPr>
      </w:pPr>
      <w:r w:rsidRPr="009D1C54">
        <w:rPr>
          <w:rFonts w:cstheme="minorHAnsi"/>
          <w:b/>
          <w:bCs/>
          <w:sz w:val="24"/>
          <w:szCs w:val="24"/>
        </w:rPr>
        <w:t>Introduction</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lastRenderedPageBreak/>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2DF45E2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2CD639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Questions</w:t>
      </w:r>
    </w:p>
    <w:p w14:paraId="6C72C57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Referring to Satan, woman’s offspring would crush his head.</w:t>
      </w:r>
    </w:p>
    <w:p w14:paraId="0A0E3AC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EF0AD64"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If you do not do what is right sin is present.</w:t>
      </w:r>
    </w:p>
    <w:p w14:paraId="5238C6C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72E4D8E"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Sin originates within a man’s heart.</w:t>
      </w:r>
    </w:p>
    <w:p w14:paraId="7662203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D79EF50"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 hears man’s cry against evil.</w:t>
      </w:r>
    </w:p>
    <w:p w14:paraId="39DE9F1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C8AE737"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All people sin.</w:t>
      </w:r>
    </w:p>
    <w:p w14:paraId="67D4EDF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EBAE7E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35FD02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DC14168" w14:textId="77777777" w:rsidR="00F528B3" w:rsidRPr="009D1C54" w:rsidRDefault="00F528B3" w:rsidP="00F528B3">
      <w:pPr>
        <w:jc w:val="both"/>
        <w:rPr>
          <w:rFonts w:cstheme="minorHAnsi"/>
          <w:sz w:val="24"/>
          <w:szCs w:val="24"/>
        </w:rPr>
      </w:pPr>
      <w:r w:rsidRPr="009D1C54">
        <w:rPr>
          <w:rFonts w:cstheme="minorHAnsi"/>
          <w:sz w:val="24"/>
          <w:szCs w:val="24"/>
        </w:rPr>
        <w:t>Chapter 2</w:t>
      </w:r>
    </w:p>
    <w:p w14:paraId="59F7196F"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lastRenderedPageBreak/>
        <w:t xml:space="preserve">The Gift of God – </w:t>
      </w:r>
      <w:r w:rsidRPr="009D1C54">
        <w:rPr>
          <w:rFonts w:asciiTheme="minorHAnsi" w:eastAsia="Calibri" w:hAnsiTheme="minorHAnsi" w:cstheme="minorHAnsi"/>
          <w:b/>
          <w:bCs/>
          <w:color w:val="auto"/>
          <w:sz w:val="24"/>
          <w:szCs w:val="24"/>
        </w:rPr>
        <w:t>Jesus, The Person</w:t>
      </w:r>
    </w:p>
    <w:p w14:paraId="77978B51"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call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lastRenderedPageBreak/>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263B2DF"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lastRenderedPageBreak/>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 xml:space="preserve">Father; the time has come. Glorify your Son, that your Son may glorify </w:t>
      </w:r>
      <w:r w:rsidRPr="009D1C54">
        <w:rPr>
          <w:rFonts w:cstheme="minorHAnsi"/>
          <w:i/>
          <w:iCs/>
          <w:sz w:val="24"/>
          <w:szCs w:val="24"/>
          <w:lang w:val="en"/>
        </w:rPr>
        <w:lastRenderedPageBreak/>
        <w:t>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w:t>
      </w:r>
      <w:proofErr w:type="spellStart"/>
      <w:r w:rsidRPr="009D1C54">
        <w:rPr>
          <w:rFonts w:cstheme="minorHAnsi"/>
          <w:bCs/>
          <w:kern w:val="2"/>
          <w:sz w:val="24"/>
          <w:szCs w:val="24"/>
          <w:lang w:val="en"/>
        </w:rPr>
        <w:t>Serapion</w:t>
      </w:r>
      <w:proofErr w:type="spellEnd"/>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“A manuscript in the British Museum preserves the text of a letter sent to his son by a Syrian named Mara Bar-</w:t>
      </w:r>
      <w:proofErr w:type="spellStart"/>
      <w:r w:rsidRPr="009D1C54">
        <w:rPr>
          <w:rFonts w:cstheme="minorHAnsi"/>
          <w:kern w:val="2"/>
          <w:sz w:val="24"/>
          <w:szCs w:val="24"/>
          <w:lang w:val="en"/>
        </w:rPr>
        <w:t>Serapion</w:t>
      </w:r>
      <w:proofErr w:type="spellEnd"/>
      <w:r w:rsidRPr="009D1C54">
        <w:rPr>
          <w:rFonts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 xml:space="preserve">Plinius </w:t>
      </w:r>
      <w:proofErr w:type="spellStart"/>
      <w:r w:rsidRPr="009D1C54">
        <w:rPr>
          <w:rFonts w:cstheme="minorHAnsi"/>
          <w:bCs/>
          <w:kern w:val="2"/>
          <w:sz w:val="24"/>
          <w:szCs w:val="24"/>
          <w:lang w:val="en"/>
        </w:rPr>
        <w:t>Secundus</w:t>
      </w:r>
      <w:proofErr w:type="spellEnd"/>
    </w:p>
    <w:p w14:paraId="66604FD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lastRenderedPageBreak/>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 xml:space="preserve">1. F. F. Bruce, The New Testament Documents, </w:t>
      </w:r>
      <w:proofErr w:type="spellStart"/>
      <w:r w:rsidRPr="009D1C54">
        <w:rPr>
          <w:rFonts w:asciiTheme="minorHAnsi" w:hAnsiTheme="minorHAnsi" w:cstheme="minorHAnsi"/>
          <w:color w:val="auto"/>
          <w:kern w:val="2"/>
          <w:sz w:val="24"/>
          <w:szCs w:val="24"/>
          <w:lang w:val="en"/>
        </w:rPr>
        <w:t>Eerdmens</w:t>
      </w:r>
      <w:proofErr w:type="spellEnd"/>
      <w:r w:rsidRPr="009D1C54">
        <w:rPr>
          <w:rFonts w:asciiTheme="minorHAnsi" w:hAnsiTheme="minorHAnsi" w:cstheme="minorHAnsi"/>
          <w:color w:val="auto"/>
          <w:kern w:val="2"/>
          <w:sz w:val="24"/>
          <w:szCs w:val="24"/>
          <w:lang w:val="en"/>
        </w:rPr>
        <w:t>, p. 113.</w:t>
      </w:r>
    </w:p>
    <w:p w14:paraId="662F146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Christianity: A Clear Case of History Howard p. 7.</w:t>
      </w:r>
    </w:p>
    <w:p w14:paraId="372DD27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Mss., F. F. Bruce, Jesus and Christian Origins Outside the New Testament, p. 31.</w:t>
      </w:r>
    </w:p>
    <w:p w14:paraId="73EFD10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The Annals and the Histories, 15:44. From Britannica Great Books, Vol. 15, p. 168.</w:t>
      </w:r>
    </w:p>
    <w:p w14:paraId="5233FE4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Epistles, 10:96.</w:t>
      </w:r>
    </w:p>
    <w:p w14:paraId="2FAE846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Life of Claudius, 25:4</w:t>
      </w:r>
    </w:p>
    <w:p w14:paraId="5519DCA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Christianity: A Clear Case of History, Howard p. 11.</w:t>
      </w:r>
    </w:p>
    <w:p w14:paraId="5C33A55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Antiquities, 18,3. 3.</w:t>
      </w:r>
    </w:p>
    <w:p w14:paraId="445B32A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79B22885" w14:textId="77777777" w:rsidR="00F528B3" w:rsidRPr="009D1C54" w:rsidRDefault="00F528B3" w:rsidP="00F528B3">
      <w:pPr>
        <w:widowControl w:val="0"/>
        <w:spacing w:line="276" w:lineRule="auto"/>
        <w:jc w:val="both"/>
        <w:rPr>
          <w:rFonts w:cstheme="minorHAnsi"/>
          <w:b/>
          <w:bCs/>
          <w:sz w:val="24"/>
          <w:szCs w:val="24"/>
          <w:lang w:val="en"/>
        </w:rPr>
      </w:pPr>
    </w:p>
    <w:p w14:paraId="42C974F2"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Words and Actions about God’s Gift</w:t>
      </w:r>
    </w:p>
    <w:p w14:paraId="459840D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When Jesus was baptized, immersed, by John in the Jordan river,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lastRenderedPageBreak/>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9D1C54">
        <w:rPr>
          <w:rFonts w:asciiTheme="minorHAnsi" w:hAnsiTheme="minorHAnsi" w:cstheme="minorHAnsi"/>
          <w:color w:val="auto"/>
          <w:sz w:val="24"/>
          <w:szCs w:val="24"/>
          <w:lang w:val="en"/>
        </w:rPr>
        <w:t xml:space="preserve"> (Matt 3:16-17)</w:t>
      </w:r>
    </w:p>
    <w:p w14:paraId="096B74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64BFF6D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w:t>
      </w:r>
      <w:proofErr w:type="gramStart"/>
      <w:r w:rsidRPr="009D1C54">
        <w:rPr>
          <w:rFonts w:asciiTheme="minorHAnsi" w:hAnsiTheme="minorHAnsi" w:cstheme="minorHAnsi"/>
          <w:i/>
          <w:iCs/>
          <w:color w:val="auto"/>
          <w:sz w:val="24"/>
          <w:szCs w:val="24"/>
        </w:rPr>
        <w:t>Simon</w:t>
      </w:r>
      <w:proofErr w:type="gramEnd"/>
      <w:r w:rsidRPr="009D1C54">
        <w:rPr>
          <w:rFonts w:asciiTheme="minorHAnsi" w:hAnsiTheme="minorHAnsi" w:cstheme="minorHAnsi"/>
          <w:i/>
          <w:iCs/>
          <w:color w:val="auto"/>
          <w:sz w:val="24"/>
          <w:szCs w:val="24"/>
        </w:rPr>
        <w:t xml:space="preserve">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5BA91588"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w:t>
      </w:r>
      <w:r w:rsidRPr="009D1C54">
        <w:rPr>
          <w:rFonts w:cstheme="minorHAnsi"/>
          <w:i/>
          <w:iCs/>
          <w:sz w:val="24"/>
          <w:szCs w:val="24"/>
          <w:lang w:val="en"/>
        </w:rPr>
        <w:lastRenderedPageBreak/>
        <w:t>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w:t>
      </w:r>
      <w:r w:rsidRPr="009D1C54">
        <w:rPr>
          <w:rFonts w:cstheme="minorHAnsi"/>
          <w:i/>
          <w:iCs/>
          <w:sz w:val="24"/>
          <w:szCs w:val="24"/>
        </w:rPr>
        <w:lastRenderedPageBreak/>
        <w:t xml:space="preserve">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lastRenderedPageBreak/>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in cities of Philippi, Ephesus, Corinth and Rome.</w:t>
      </w:r>
    </w:p>
    <w:p w14:paraId="32FC3BA4" w14:textId="77777777" w:rsidR="00F528B3" w:rsidRPr="009D1C54" w:rsidRDefault="00F528B3" w:rsidP="00F528B3">
      <w:pPr>
        <w:widowControl w:val="0"/>
        <w:spacing w:after="0" w:line="276" w:lineRule="auto"/>
        <w:jc w:val="both"/>
        <w:rPr>
          <w:rFonts w:cstheme="minorHAnsi"/>
          <w:sz w:val="24"/>
          <w:szCs w:val="24"/>
        </w:rPr>
      </w:pPr>
    </w:p>
    <w:p w14:paraId="1188C6B1"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Questions</w:t>
      </w:r>
    </w:p>
    <w:p w14:paraId="473B2C0C"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There is only one prophecy about Jesus.</w:t>
      </w:r>
    </w:p>
    <w:p w14:paraId="4415A798"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0DCB46E4"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God intentionally emptied Himself of deity to become human and live among His creation.</w:t>
      </w:r>
    </w:p>
    <w:p w14:paraId="4A6B560B"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12D0CD3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There are no non-Christian historians who wrote about Jesus.</w:t>
      </w:r>
    </w:p>
    <w:p w14:paraId="6F5CD1E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6ED637B"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John, the Baptist, acknowledged that Jesus was God who could take away man’s sins.</w:t>
      </w:r>
    </w:p>
    <w:p w14:paraId="6C0E5A7F"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7DB29ACA"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 xml:space="preserve">5. The foundation of the Church Christ built was </w:t>
      </w:r>
    </w:p>
    <w:p w14:paraId="47E943E0"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The Jews</w:t>
      </w:r>
    </w:p>
    <w:p w14:paraId="5ADDB20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Peter</w:t>
      </w:r>
    </w:p>
    <w:p w14:paraId="0603A59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Jesus as God in flesh</w:t>
      </w:r>
    </w:p>
    <w:p w14:paraId="54F44CAC"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His church has not been established</w:t>
      </w:r>
    </w:p>
    <w:p w14:paraId="3B2E52E1" w14:textId="77777777" w:rsidR="00F528B3" w:rsidRPr="009D1C54" w:rsidRDefault="00F528B3" w:rsidP="00F528B3">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6AE0D700" w14:textId="77777777" w:rsidR="00D270BD" w:rsidRDefault="00D270BD" w:rsidP="00EE0BF1">
      <w:pPr>
        <w:pStyle w:val="Default"/>
        <w:spacing w:line="360" w:lineRule="auto"/>
        <w:rPr>
          <w:rStyle w:val="Hyperlink"/>
          <w:rFonts w:asciiTheme="minorHAnsi" w:hAnsiTheme="minorHAnsi" w:cstheme="minorHAnsi"/>
          <w:sz w:val="20"/>
          <w:szCs w:val="20"/>
        </w:rPr>
      </w:pPr>
    </w:p>
    <w:p w14:paraId="4EA51429" w14:textId="77777777" w:rsidR="00D270BD" w:rsidRDefault="00D270BD" w:rsidP="00EE0BF1">
      <w:pPr>
        <w:pStyle w:val="Default"/>
        <w:spacing w:line="360" w:lineRule="auto"/>
        <w:rPr>
          <w:rStyle w:val="Hyperlink"/>
          <w:rFonts w:asciiTheme="minorHAnsi" w:hAnsiTheme="minorHAnsi" w:cstheme="minorHAnsi"/>
          <w:sz w:val="20"/>
          <w:szCs w:val="20"/>
        </w:rPr>
      </w:pPr>
    </w:p>
    <w:p w14:paraId="2E0337CC" w14:textId="77777777" w:rsidR="00D270BD" w:rsidRDefault="00D270BD" w:rsidP="00EE0BF1">
      <w:pPr>
        <w:pStyle w:val="Default"/>
        <w:spacing w:line="360" w:lineRule="auto"/>
        <w:rPr>
          <w:rStyle w:val="Hyperlink"/>
          <w:rFonts w:asciiTheme="minorHAnsi" w:hAnsiTheme="minorHAnsi" w:cstheme="minorHAnsi"/>
          <w:sz w:val="20"/>
          <w:szCs w:val="20"/>
        </w:rPr>
      </w:pPr>
    </w:p>
    <w:p w14:paraId="4C804ADA" w14:textId="77777777" w:rsidR="00D270BD" w:rsidRDefault="00D270BD" w:rsidP="00EE0BF1">
      <w:pPr>
        <w:pStyle w:val="Default"/>
        <w:spacing w:line="360" w:lineRule="auto"/>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3E08FCEA" w14:textId="77777777" w:rsidR="00D270BD" w:rsidRDefault="00D270BD" w:rsidP="00D270BD">
      <w:pPr>
        <w:pStyle w:val="Default"/>
        <w:rPr>
          <w:rStyle w:val="Hyperlink"/>
          <w:rFonts w:asciiTheme="minorHAnsi" w:hAnsiTheme="minorHAnsi" w:cstheme="minorHAnsi"/>
          <w:sz w:val="20"/>
          <w:szCs w:val="20"/>
        </w:rPr>
      </w:pPr>
    </w:p>
    <w:p w14:paraId="79DB72DF" w14:textId="77777777" w:rsidR="00D270BD" w:rsidRDefault="00D270BD" w:rsidP="00D270BD">
      <w:pPr>
        <w:pStyle w:val="Default"/>
        <w:rPr>
          <w:rStyle w:val="Hyperlink"/>
          <w:rFonts w:asciiTheme="minorHAnsi" w:hAnsiTheme="minorHAnsi" w:cstheme="minorHAnsi"/>
          <w:sz w:val="20"/>
          <w:szCs w:val="20"/>
        </w:rPr>
      </w:pPr>
    </w:p>
    <w:p w14:paraId="72D2DB5B" w14:textId="77777777" w:rsidR="00D270BD" w:rsidRDefault="00D270BD" w:rsidP="00D270BD">
      <w:pPr>
        <w:pStyle w:val="Default"/>
        <w:rPr>
          <w:rStyle w:val="Hyperlink"/>
          <w:rFonts w:asciiTheme="minorHAnsi" w:hAnsiTheme="minorHAnsi" w:cstheme="minorHAnsi"/>
          <w:sz w:val="20"/>
          <w:szCs w:val="20"/>
        </w:rPr>
      </w:pPr>
    </w:p>
    <w:p w14:paraId="1E362620" w14:textId="77777777" w:rsidR="00D270BD" w:rsidRDefault="00D270BD" w:rsidP="00D270BD">
      <w:pPr>
        <w:pStyle w:val="Default"/>
        <w:rPr>
          <w:rStyle w:val="Hyperlink"/>
          <w:rFonts w:asciiTheme="minorHAnsi" w:hAnsiTheme="minorHAnsi" w:cstheme="minorHAnsi"/>
          <w:sz w:val="20"/>
          <w:szCs w:val="20"/>
        </w:rPr>
      </w:pPr>
    </w:p>
    <w:p w14:paraId="1E615B0A" w14:textId="77777777" w:rsidR="00D270BD" w:rsidRDefault="00D270BD" w:rsidP="00D270BD">
      <w:pPr>
        <w:pStyle w:val="Default"/>
        <w:rPr>
          <w:rStyle w:val="Hyperlink"/>
          <w:rFonts w:asciiTheme="minorHAnsi" w:hAnsiTheme="minorHAnsi" w:cstheme="minorHAnsi"/>
          <w:sz w:val="20"/>
          <w:szCs w:val="20"/>
        </w:rPr>
      </w:pPr>
    </w:p>
    <w:p w14:paraId="17EE5811" w14:textId="77777777" w:rsidR="00D270BD" w:rsidRDefault="00D270BD" w:rsidP="00D270BD">
      <w:pPr>
        <w:pStyle w:val="Default"/>
        <w:rPr>
          <w:rStyle w:val="Hyperlink"/>
          <w:rFonts w:asciiTheme="minorHAnsi" w:hAnsiTheme="minorHAnsi" w:cstheme="minorHAnsi"/>
          <w:sz w:val="20"/>
          <w:szCs w:val="20"/>
        </w:rPr>
      </w:pPr>
    </w:p>
    <w:p w14:paraId="2DB537F4" w14:textId="77777777" w:rsidR="00D270BD" w:rsidRDefault="00D270BD" w:rsidP="00D270BD">
      <w:pPr>
        <w:pStyle w:val="Default"/>
        <w:rPr>
          <w:rStyle w:val="Hyperlink"/>
          <w:rFonts w:asciiTheme="minorHAnsi" w:hAnsiTheme="minorHAnsi" w:cstheme="minorHAnsi"/>
          <w:sz w:val="20"/>
          <w:szCs w:val="20"/>
        </w:rPr>
      </w:pPr>
    </w:p>
    <w:p w14:paraId="1C3052D3" w14:textId="77777777" w:rsidR="00D270BD" w:rsidRDefault="00D270BD" w:rsidP="00D270BD">
      <w:pPr>
        <w:pStyle w:val="Default"/>
        <w:rPr>
          <w:rStyle w:val="Hyperlink"/>
          <w:rFonts w:asciiTheme="minorHAnsi" w:hAnsiTheme="minorHAnsi" w:cstheme="minorHAnsi"/>
          <w:sz w:val="20"/>
          <w:szCs w:val="20"/>
        </w:rPr>
      </w:pPr>
    </w:p>
    <w:p w14:paraId="04E63190" w14:textId="77777777" w:rsidR="00D270BD" w:rsidRDefault="00D270BD" w:rsidP="00D270BD">
      <w:pPr>
        <w:pStyle w:val="Default"/>
        <w:rPr>
          <w:rStyle w:val="Hyperlink"/>
          <w:rFonts w:asciiTheme="minorHAnsi" w:hAnsiTheme="minorHAnsi" w:cstheme="minorHAnsi"/>
          <w:sz w:val="20"/>
          <w:szCs w:val="20"/>
        </w:rPr>
      </w:pPr>
    </w:p>
    <w:p w14:paraId="0E080AAD" w14:textId="77777777" w:rsidR="00D270BD" w:rsidRDefault="00D270BD" w:rsidP="00D270BD">
      <w:pPr>
        <w:pStyle w:val="Default"/>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46CC5582" w14:textId="77777777" w:rsidR="00EE0BF1" w:rsidRDefault="00EE0BF1"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674B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C67F8"/>
    <w:rsid w:val="00643664"/>
    <w:rsid w:val="00674BAA"/>
    <w:rsid w:val="00882A60"/>
    <w:rsid w:val="008E336B"/>
    <w:rsid w:val="00C803BE"/>
    <w:rsid w:val="00D270BD"/>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7205</Words>
  <Characters>38623</Characters>
  <Application>Microsoft Office Word</Application>
  <DocSecurity>0</DocSecurity>
  <Lines>1135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2023-07-23T01:09:00Z</dcterms:created>
  <dcterms:modified xsi:type="dcterms:W3CDTF">2023-07-24T02:08:00Z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